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14:paraId="2CA01010" w14:textId="77777777" w:rsidTr="00B75672">
        <w:tc>
          <w:tcPr>
            <w:tcW w:w="8525" w:type="dxa"/>
            <w:gridSpan w:val="2"/>
            <w:tcBorders>
              <w:bottom w:val="single" w:sz="18" w:space="0" w:color="auto"/>
            </w:tcBorders>
          </w:tcPr>
          <w:p w14:paraId="2CA0100D" w14:textId="77777777" w:rsidR="00507725" w:rsidRDefault="00507725" w:rsidP="00B75672">
            <w:pPr>
              <w:pStyle w:val="Infotext"/>
              <w:rPr>
                <w:rFonts w:ascii="Arial Black" w:hAnsi="Arial Black"/>
                <w:color w:val="999999"/>
                <w:sz w:val="36"/>
                <w:szCs w:val="36"/>
              </w:rPr>
            </w:pPr>
          </w:p>
          <w:p w14:paraId="2CA0100E" w14:textId="77777777" w:rsidR="00507725" w:rsidRDefault="007665B0"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2CA010D6" wp14:editId="2CA010D7">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2CA0100F" w14:textId="77777777" w:rsidR="00507725" w:rsidRDefault="00507725" w:rsidP="00B75672">
            <w:pPr>
              <w:pStyle w:val="Infotext"/>
              <w:rPr>
                <w:rFonts w:ascii="Arial Black" w:hAnsi="Arial Black" w:cs="Arial"/>
                <w:sz w:val="36"/>
                <w:szCs w:val="36"/>
              </w:rPr>
            </w:pPr>
          </w:p>
        </w:tc>
      </w:tr>
      <w:tr w:rsidR="005441BD" w14:paraId="2CA01015" w14:textId="77777777">
        <w:tc>
          <w:tcPr>
            <w:tcW w:w="3474" w:type="dxa"/>
            <w:tcBorders>
              <w:bottom w:val="single" w:sz="18" w:space="0" w:color="auto"/>
            </w:tcBorders>
          </w:tcPr>
          <w:p w14:paraId="2CA01011" w14:textId="77777777"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14:paraId="2CA01012" w14:textId="77777777"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14:paraId="2CA01013" w14:textId="7B8DA0D5" w:rsidR="005441BD" w:rsidRDefault="004D7310">
            <w:pPr>
              <w:pStyle w:val="Infotext"/>
              <w:rPr>
                <w:rFonts w:ascii="Arial Black" w:hAnsi="Arial Black" w:cs="Arial"/>
                <w:sz w:val="36"/>
                <w:szCs w:val="36"/>
              </w:rPr>
            </w:pPr>
            <w:r w:rsidRPr="004D7310">
              <w:rPr>
                <w:rFonts w:ascii="Arial Black" w:hAnsi="Arial Black" w:cs="Arial"/>
                <w:sz w:val="36"/>
                <w:szCs w:val="36"/>
              </w:rPr>
              <w:t>OVERVIEW AND SCRUTINY COMMITTEE</w:t>
            </w:r>
            <w:r w:rsidR="00CC1569">
              <w:rPr>
                <w:rFonts w:ascii="Arial Black" w:hAnsi="Arial Black" w:cs="Arial"/>
                <w:sz w:val="36"/>
                <w:szCs w:val="36"/>
              </w:rPr>
              <w:t xml:space="preserve"> </w:t>
            </w:r>
          </w:p>
          <w:p w14:paraId="2CA01014" w14:textId="77777777" w:rsidR="004D7310" w:rsidRPr="004D7310" w:rsidRDefault="004D7310">
            <w:pPr>
              <w:pStyle w:val="Infotext"/>
              <w:rPr>
                <w:rFonts w:ascii="Arial Black" w:hAnsi="Arial Black" w:cs="Arial"/>
                <w:sz w:val="36"/>
                <w:szCs w:val="36"/>
              </w:rPr>
            </w:pPr>
          </w:p>
        </w:tc>
      </w:tr>
      <w:tr w:rsidR="005441BD" w14:paraId="2CA01019" w14:textId="77777777">
        <w:tc>
          <w:tcPr>
            <w:tcW w:w="3474" w:type="dxa"/>
            <w:tcBorders>
              <w:top w:val="single" w:sz="18" w:space="0" w:color="auto"/>
            </w:tcBorders>
          </w:tcPr>
          <w:p w14:paraId="2CA01016" w14:textId="77777777"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14:paraId="2CA01017" w14:textId="77777777" w:rsidR="005441BD" w:rsidRPr="004D7310" w:rsidRDefault="005441BD">
            <w:pPr>
              <w:pStyle w:val="Infotext"/>
              <w:rPr>
                <w:rFonts w:ascii="Arial Black" w:hAnsi="Arial Black" w:cs="Arial"/>
              </w:rPr>
            </w:pPr>
          </w:p>
        </w:tc>
        <w:tc>
          <w:tcPr>
            <w:tcW w:w="5051" w:type="dxa"/>
            <w:tcBorders>
              <w:top w:val="single" w:sz="18" w:space="0" w:color="auto"/>
            </w:tcBorders>
          </w:tcPr>
          <w:p w14:paraId="2CA01018" w14:textId="1686A66E" w:rsidR="005441BD" w:rsidRPr="003613A5" w:rsidRDefault="0045598A" w:rsidP="003613A5">
            <w:pPr>
              <w:pStyle w:val="Infotext"/>
              <w:tabs>
                <w:tab w:val="left" w:pos="1086"/>
              </w:tabs>
              <w:rPr>
                <w:rFonts w:cs="Arial"/>
                <w:sz w:val="24"/>
                <w:szCs w:val="24"/>
              </w:rPr>
            </w:pPr>
            <w:r w:rsidRPr="003613A5">
              <w:rPr>
                <w:rFonts w:cs="Arial"/>
                <w:sz w:val="24"/>
                <w:szCs w:val="24"/>
              </w:rPr>
              <w:t>16 September 2019</w:t>
            </w:r>
          </w:p>
        </w:tc>
      </w:tr>
      <w:tr w:rsidR="005441BD" w14:paraId="2CA0101D" w14:textId="77777777">
        <w:tc>
          <w:tcPr>
            <w:tcW w:w="3474" w:type="dxa"/>
          </w:tcPr>
          <w:p w14:paraId="2CA0101A" w14:textId="77777777" w:rsidR="005441BD" w:rsidRPr="004D7310" w:rsidRDefault="005441BD">
            <w:pPr>
              <w:pStyle w:val="Infotext"/>
              <w:rPr>
                <w:rFonts w:ascii="Arial Black" w:hAnsi="Arial Black" w:cs="Arial"/>
              </w:rPr>
            </w:pPr>
            <w:r w:rsidRPr="004D7310">
              <w:rPr>
                <w:rFonts w:ascii="Arial Black" w:hAnsi="Arial Black" w:cs="Arial"/>
              </w:rPr>
              <w:t>Subject:</w:t>
            </w:r>
          </w:p>
          <w:p w14:paraId="2CA0101B" w14:textId="77777777" w:rsidR="005441BD" w:rsidRPr="004D7310" w:rsidRDefault="005441BD">
            <w:pPr>
              <w:pStyle w:val="Infotext"/>
              <w:rPr>
                <w:rFonts w:ascii="Arial Black" w:hAnsi="Arial Black"/>
              </w:rPr>
            </w:pPr>
          </w:p>
        </w:tc>
        <w:tc>
          <w:tcPr>
            <w:tcW w:w="5051" w:type="dxa"/>
          </w:tcPr>
          <w:p w14:paraId="2CA0101C" w14:textId="77777777" w:rsidR="005441BD" w:rsidRPr="003613A5" w:rsidRDefault="0045598A" w:rsidP="0045598A">
            <w:pPr>
              <w:rPr>
                <w:rFonts w:cs="Arial"/>
                <w:szCs w:val="24"/>
              </w:rPr>
            </w:pPr>
            <w:r w:rsidRPr="003613A5">
              <w:rPr>
                <w:rFonts w:cs="Arial"/>
                <w:color w:val="000000"/>
                <w:szCs w:val="24"/>
              </w:rPr>
              <w:t xml:space="preserve">Draft Scope for the Scrutiny Review of </w:t>
            </w:r>
            <w:r w:rsidRPr="003613A5">
              <w:rPr>
                <w:rFonts w:cs="Arial"/>
                <w:szCs w:val="24"/>
              </w:rPr>
              <w:t xml:space="preserve">Shared Services </w:t>
            </w:r>
          </w:p>
        </w:tc>
      </w:tr>
      <w:tr w:rsidR="005441BD" w14:paraId="2CA01022" w14:textId="77777777">
        <w:tc>
          <w:tcPr>
            <w:tcW w:w="3474" w:type="dxa"/>
          </w:tcPr>
          <w:p w14:paraId="2CA0101E" w14:textId="77777777" w:rsidR="005441BD" w:rsidRPr="004D7310" w:rsidRDefault="005441BD">
            <w:pPr>
              <w:pStyle w:val="Infotext"/>
              <w:rPr>
                <w:rFonts w:ascii="Arial Black" w:hAnsi="Arial Black" w:cs="Arial"/>
              </w:rPr>
            </w:pPr>
            <w:r w:rsidRPr="004D7310">
              <w:rPr>
                <w:rFonts w:ascii="Arial Black" w:hAnsi="Arial Black" w:cs="Arial"/>
              </w:rPr>
              <w:t>Responsible Officer:</w:t>
            </w:r>
          </w:p>
          <w:p w14:paraId="2CA0101F" w14:textId="77777777" w:rsidR="005441BD" w:rsidRPr="004D7310" w:rsidRDefault="005441BD">
            <w:pPr>
              <w:pStyle w:val="Infotext"/>
              <w:rPr>
                <w:rFonts w:ascii="Arial Black" w:hAnsi="Arial Black" w:cs="Arial"/>
              </w:rPr>
            </w:pPr>
          </w:p>
        </w:tc>
        <w:tc>
          <w:tcPr>
            <w:tcW w:w="5051" w:type="dxa"/>
          </w:tcPr>
          <w:p w14:paraId="2CA01020" w14:textId="4D737AEC" w:rsidR="005441BD" w:rsidRPr="003613A5" w:rsidRDefault="0045598A">
            <w:pPr>
              <w:pStyle w:val="Infotext"/>
              <w:rPr>
                <w:rFonts w:cs="Arial"/>
                <w:sz w:val="24"/>
                <w:szCs w:val="24"/>
              </w:rPr>
            </w:pPr>
            <w:r w:rsidRPr="003613A5">
              <w:rPr>
                <w:rFonts w:cs="Arial"/>
                <w:sz w:val="24"/>
                <w:szCs w:val="24"/>
              </w:rPr>
              <w:t xml:space="preserve">Charlie Stewart - Corporate </w:t>
            </w:r>
            <w:r w:rsidR="005441BD" w:rsidRPr="003613A5">
              <w:rPr>
                <w:rFonts w:cs="Arial"/>
                <w:sz w:val="24"/>
                <w:szCs w:val="24"/>
              </w:rPr>
              <w:t xml:space="preserve">Director </w:t>
            </w:r>
            <w:r w:rsidR="003613A5" w:rsidRPr="003613A5">
              <w:rPr>
                <w:rFonts w:cs="Arial"/>
                <w:sz w:val="24"/>
                <w:szCs w:val="24"/>
              </w:rPr>
              <w:t xml:space="preserve">of </w:t>
            </w:r>
            <w:r w:rsidRPr="003613A5">
              <w:rPr>
                <w:rFonts w:cs="Arial"/>
                <w:sz w:val="24"/>
                <w:szCs w:val="24"/>
              </w:rPr>
              <w:t>Resources</w:t>
            </w:r>
          </w:p>
          <w:p w14:paraId="2CA01021" w14:textId="77777777" w:rsidR="00036698" w:rsidRPr="003613A5" w:rsidRDefault="00036698">
            <w:pPr>
              <w:pStyle w:val="Infotext"/>
              <w:rPr>
                <w:rFonts w:cs="Arial"/>
                <w:sz w:val="24"/>
                <w:szCs w:val="24"/>
              </w:rPr>
            </w:pPr>
          </w:p>
        </w:tc>
      </w:tr>
      <w:tr w:rsidR="005441BD" w14:paraId="2CA01026" w14:textId="77777777">
        <w:tc>
          <w:tcPr>
            <w:tcW w:w="3474" w:type="dxa"/>
          </w:tcPr>
          <w:p w14:paraId="2CA01023" w14:textId="77777777"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14:paraId="2CA01024" w14:textId="77777777" w:rsidR="005441BD" w:rsidRPr="004D7310" w:rsidRDefault="005441BD">
            <w:pPr>
              <w:pStyle w:val="Infotext"/>
              <w:rPr>
                <w:rFonts w:ascii="Arial Black" w:hAnsi="Arial Black" w:cs="Arial"/>
              </w:rPr>
            </w:pPr>
          </w:p>
        </w:tc>
        <w:tc>
          <w:tcPr>
            <w:tcW w:w="5051" w:type="dxa"/>
          </w:tcPr>
          <w:p w14:paraId="2D4A2E41" w14:textId="6D4282BD" w:rsidR="005441BD" w:rsidRDefault="003C5B78" w:rsidP="003613A5">
            <w:pPr>
              <w:pStyle w:val="Infotext"/>
              <w:rPr>
                <w:rFonts w:cs="Arial"/>
                <w:sz w:val="24"/>
                <w:szCs w:val="24"/>
              </w:rPr>
            </w:pPr>
            <w:r w:rsidRPr="003613A5">
              <w:rPr>
                <w:rFonts w:cs="Arial"/>
                <w:sz w:val="24"/>
                <w:szCs w:val="24"/>
              </w:rPr>
              <w:t>C</w:t>
            </w:r>
            <w:r w:rsidR="003613A5" w:rsidRPr="003613A5">
              <w:rPr>
                <w:rFonts w:cs="Arial"/>
                <w:sz w:val="24"/>
                <w:szCs w:val="24"/>
              </w:rPr>
              <w:t>ouncillor</w:t>
            </w:r>
            <w:r w:rsidRPr="003613A5">
              <w:rPr>
                <w:rFonts w:cs="Arial"/>
                <w:sz w:val="24"/>
                <w:szCs w:val="24"/>
              </w:rPr>
              <w:t xml:space="preserve"> Honey Jamie </w:t>
            </w:r>
            <w:r w:rsidR="0075503A">
              <w:rPr>
                <w:rFonts w:cs="Arial"/>
                <w:sz w:val="24"/>
                <w:szCs w:val="24"/>
              </w:rPr>
              <w:t>–</w:t>
            </w:r>
            <w:r w:rsidRPr="003613A5">
              <w:rPr>
                <w:rFonts w:cs="Arial"/>
                <w:sz w:val="24"/>
                <w:szCs w:val="24"/>
              </w:rPr>
              <w:t xml:space="preserve"> Resources</w:t>
            </w:r>
          </w:p>
          <w:p w14:paraId="2CA01025" w14:textId="301F0DFB" w:rsidR="0075503A" w:rsidRPr="003613A5" w:rsidRDefault="0075503A" w:rsidP="003613A5">
            <w:pPr>
              <w:pStyle w:val="Infotext"/>
              <w:rPr>
                <w:rFonts w:cs="Arial"/>
                <w:sz w:val="24"/>
                <w:szCs w:val="24"/>
              </w:rPr>
            </w:pPr>
            <w:r>
              <w:rPr>
                <w:rFonts w:cs="Arial"/>
                <w:sz w:val="24"/>
                <w:szCs w:val="24"/>
              </w:rPr>
              <w:t xml:space="preserve">Councillor Kantilal Rabadia – Resources </w:t>
            </w:r>
          </w:p>
        </w:tc>
      </w:tr>
      <w:tr w:rsidR="005441BD" w14:paraId="2CA0102B" w14:textId="77777777">
        <w:tc>
          <w:tcPr>
            <w:tcW w:w="3474" w:type="dxa"/>
          </w:tcPr>
          <w:p w14:paraId="2CA01027" w14:textId="77777777" w:rsidR="005441BD" w:rsidRPr="004D7310" w:rsidRDefault="005441BD">
            <w:pPr>
              <w:pStyle w:val="Infotext"/>
              <w:rPr>
                <w:rFonts w:ascii="Arial Black" w:hAnsi="Arial Black" w:cs="Arial"/>
              </w:rPr>
            </w:pPr>
            <w:r w:rsidRPr="004D7310">
              <w:rPr>
                <w:rFonts w:ascii="Arial Black" w:hAnsi="Arial Black" w:cs="Arial"/>
              </w:rPr>
              <w:t>Exempt:</w:t>
            </w:r>
          </w:p>
          <w:p w14:paraId="2CA01028" w14:textId="77777777" w:rsidR="005441BD" w:rsidRPr="004D7310" w:rsidRDefault="005441BD">
            <w:pPr>
              <w:pStyle w:val="Infotext"/>
              <w:rPr>
                <w:rFonts w:ascii="Arial Black" w:hAnsi="Arial Black" w:cs="Arial"/>
              </w:rPr>
            </w:pPr>
          </w:p>
        </w:tc>
        <w:tc>
          <w:tcPr>
            <w:tcW w:w="5051" w:type="dxa"/>
          </w:tcPr>
          <w:p w14:paraId="2CA01029" w14:textId="77777777" w:rsidR="005441BD" w:rsidRPr="003613A5" w:rsidRDefault="005441BD">
            <w:pPr>
              <w:pStyle w:val="Infotext"/>
              <w:rPr>
                <w:rFonts w:cs="Arial"/>
                <w:sz w:val="24"/>
                <w:szCs w:val="24"/>
              </w:rPr>
            </w:pPr>
            <w:r w:rsidRPr="003613A5">
              <w:rPr>
                <w:rFonts w:cs="Arial"/>
                <w:sz w:val="24"/>
                <w:szCs w:val="24"/>
              </w:rPr>
              <w:t>No</w:t>
            </w:r>
          </w:p>
          <w:p w14:paraId="2CA0102A" w14:textId="77777777" w:rsidR="005441BD" w:rsidRPr="003613A5" w:rsidRDefault="005441BD">
            <w:pPr>
              <w:pStyle w:val="Infotext"/>
              <w:rPr>
                <w:rFonts w:cs="Arial"/>
                <w:sz w:val="24"/>
                <w:szCs w:val="24"/>
              </w:rPr>
            </w:pPr>
          </w:p>
        </w:tc>
      </w:tr>
      <w:tr w:rsidR="006377D6" w14:paraId="2CA0102F" w14:textId="77777777">
        <w:tc>
          <w:tcPr>
            <w:tcW w:w="3474" w:type="dxa"/>
          </w:tcPr>
          <w:p w14:paraId="2CA0102C" w14:textId="77777777" w:rsidR="006377D6" w:rsidRDefault="006377D6">
            <w:pPr>
              <w:pStyle w:val="Infotext"/>
              <w:rPr>
                <w:rFonts w:ascii="Arial Black" w:hAnsi="Arial Black" w:cs="Arial"/>
              </w:rPr>
            </w:pPr>
            <w:r>
              <w:rPr>
                <w:rFonts w:ascii="Arial Black" w:hAnsi="Arial Black" w:cs="Arial"/>
              </w:rPr>
              <w:t>Wards affected:</w:t>
            </w:r>
          </w:p>
          <w:p w14:paraId="2CA0102D" w14:textId="77777777" w:rsidR="006377D6" w:rsidRPr="004D7310" w:rsidRDefault="006377D6">
            <w:pPr>
              <w:pStyle w:val="Infotext"/>
              <w:rPr>
                <w:rFonts w:ascii="Arial Black" w:hAnsi="Arial Black" w:cs="Arial"/>
              </w:rPr>
            </w:pPr>
          </w:p>
        </w:tc>
        <w:tc>
          <w:tcPr>
            <w:tcW w:w="5051" w:type="dxa"/>
          </w:tcPr>
          <w:p w14:paraId="2CA0102E" w14:textId="77777777" w:rsidR="003A2F0B" w:rsidRPr="003613A5" w:rsidRDefault="0045598A">
            <w:pPr>
              <w:pStyle w:val="Infotext"/>
              <w:rPr>
                <w:b/>
                <w:color w:val="FF0000"/>
                <w:sz w:val="24"/>
                <w:szCs w:val="24"/>
              </w:rPr>
            </w:pPr>
            <w:r w:rsidRPr="003613A5">
              <w:rPr>
                <w:sz w:val="24"/>
                <w:szCs w:val="24"/>
              </w:rPr>
              <w:t>All</w:t>
            </w:r>
          </w:p>
        </w:tc>
      </w:tr>
      <w:tr w:rsidR="005441BD" w14:paraId="2CA01035" w14:textId="77777777">
        <w:tc>
          <w:tcPr>
            <w:tcW w:w="3474" w:type="dxa"/>
          </w:tcPr>
          <w:p w14:paraId="2CA01031" w14:textId="77777777" w:rsidR="005441BD" w:rsidRPr="004D7310" w:rsidRDefault="005441BD">
            <w:pPr>
              <w:pStyle w:val="Infotext"/>
              <w:rPr>
                <w:rFonts w:ascii="Arial Black" w:hAnsi="Arial Black" w:cs="Arial"/>
              </w:rPr>
            </w:pPr>
            <w:r w:rsidRPr="004D7310">
              <w:rPr>
                <w:rFonts w:ascii="Arial Black" w:hAnsi="Arial Black" w:cs="Arial"/>
              </w:rPr>
              <w:t>Enclosures:</w:t>
            </w:r>
          </w:p>
          <w:p w14:paraId="2CA01032" w14:textId="77777777" w:rsidR="005441BD" w:rsidRPr="004D7310" w:rsidRDefault="005441BD">
            <w:pPr>
              <w:pStyle w:val="Infotext"/>
              <w:rPr>
                <w:rFonts w:ascii="Arial Black" w:hAnsi="Arial Black" w:cs="Arial"/>
              </w:rPr>
            </w:pPr>
          </w:p>
        </w:tc>
        <w:tc>
          <w:tcPr>
            <w:tcW w:w="5051" w:type="dxa"/>
          </w:tcPr>
          <w:p w14:paraId="2CA01034" w14:textId="77777777" w:rsidR="005441BD" w:rsidRPr="003613A5" w:rsidRDefault="0045598A" w:rsidP="0045598A">
            <w:pPr>
              <w:pStyle w:val="Infotext"/>
              <w:rPr>
                <w:sz w:val="24"/>
                <w:szCs w:val="24"/>
              </w:rPr>
            </w:pPr>
            <w:r w:rsidRPr="003613A5">
              <w:rPr>
                <w:sz w:val="24"/>
                <w:szCs w:val="24"/>
              </w:rPr>
              <w:t xml:space="preserve">Draft Scope of the Scrutiny Review of Shared Services </w:t>
            </w:r>
          </w:p>
        </w:tc>
      </w:tr>
    </w:tbl>
    <w:p w14:paraId="2CA01036" w14:textId="77777777" w:rsidR="005441BD" w:rsidRDefault="005441BD">
      <w:pPr>
        <w:rPr>
          <w:rFonts w:cs="Arial"/>
        </w:rPr>
      </w:pPr>
    </w:p>
    <w:p w14:paraId="2CA01037" w14:textId="77777777"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14:paraId="2CA0103A" w14:textId="77777777">
        <w:tc>
          <w:tcPr>
            <w:tcW w:w="8525" w:type="dxa"/>
            <w:tcBorders>
              <w:top w:val="nil"/>
              <w:left w:val="nil"/>
              <w:right w:val="nil"/>
            </w:tcBorders>
          </w:tcPr>
          <w:p w14:paraId="2CA01038" w14:textId="77777777" w:rsidR="005200DF" w:rsidRDefault="005200DF" w:rsidP="005200DF">
            <w:pPr>
              <w:pStyle w:val="Heading1"/>
            </w:pPr>
            <w:r>
              <w:t>Section 1 – Summary and Recommendations</w:t>
            </w:r>
          </w:p>
          <w:p w14:paraId="2CA01039" w14:textId="77777777" w:rsidR="005200DF" w:rsidRDefault="005200DF"/>
        </w:tc>
      </w:tr>
      <w:tr w:rsidR="005441BD" w14:paraId="2CA01043" w14:textId="77777777">
        <w:tc>
          <w:tcPr>
            <w:tcW w:w="8525" w:type="dxa"/>
          </w:tcPr>
          <w:p w14:paraId="2CA0103B" w14:textId="77777777" w:rsidR="005441BD" w:rsidRDefault="005441BD"/>
          <w:p w14:paraId="2CA0103C" w14:textId="77777777" w:rsidR="00C910E6" w:rsidRPr="00E601CF" w:rsidRDefault="00C910E6" w:rsidP="00C910E6">
            <w:pPr>
              <w:rPr>
                <w:color w:val="000000"/>
              </w:rPr>
            </w:pPr>
            <w:r w:rsidRPr="00E601CF">
              <w:rPr>
                <w:color w:val="000000"/>
              </w:rPr>
              <w:t xml:space="preserve">This report sets out the draft scope for the scrutiny review of the </w:t>
            </w:r>
            <w:r>
              <w:rPr>
                <w:color w:val="000000"/>
              </w:rPr>
              <w:t>Shared Services</w:t>
            </w:r>
            <w:r w:rsidRPr="00E601CF">
              <w:rPr>
                <w:color w:val="000000"/>
              </w:rPr>
              <w:t xml:space="preserve"> in Harrow</w:t>
            </w:r>
          </w:p>
          <w:p w14:paraId="2CA0103D" w14:textId="77777777" w:rsidR="00C910E6" w:rsidRPr="00E601CF" w:rsidRDefault="00C910E6" w:rsidP="00C910E6">
            <w:pPr>
              <w:pStyle w:val="Heading2"/>
              <w:rPr>
                <w:color w:val="000000"/>
              </w:rPr>
            </w:pPr>
          </w:p>
          <w:p w14:paraId="2CA0103E" w14:textId="77777777" w:rsidR="00C910E6" w:rsidRPr="00E601CF" w:rsidRDefault="00C910E6" w:rsidP="00C910E6">
            <w:pPr>
              <w:pStyle w:val="Heading2"/>
              <w:rPr>
                <w:color w:val="000000"/>
              </w:rPr>
            </w:pPr>
            <w:r w:rsidRPr="00E601CF">
              <w:rPr>
                <w:color w:val="000000"/>
              </w:rPr>
              <w:t xml:space="preserve">Recommendations: </w:t>
            </w:r>
          </w:p>
          <w:p w14:paraId="2CA0103F" w14:textId="77777777" w:rsidR="00C910E6" w:rsidRPr="00E601CF" w:rsidRDefault="00C910E6" w:rsidP="00C910E6">
            <w:pPr>
              <w:rPr>
                <w:color w:val="000000"/>
              </w:rPr>
            </w:pPr>
            <w:r w:rsidRPr="00E601CF">
              <w:rPr>
                <w:color w:val="000000"/>
              </w:rPr>
              <w:t>The Overview and Scrutiny Committee is asked to:</w:t>
            </w:r>
          </w:p>
          <w:p w14:paraId="2CA01040" w14:textId="77777777" w:rsidR="00C910E6" w:rsidRPr="00E601CF" w:rsidRDefault="00C910E6" w:rsidP="00C910E6">
            <w:pPr>
              <w:numPr>
                <w:ilvl w:val="0"/>
                <w:numId w:val="40"/>
              </w:numPr>
              <w:rPr>
                <w:color w:val="000000"/>
              </w:rPr>
            </w:pPr>
            <w:r w:rsidRPr="00E601CF">
              <w:rPr>
                <w:color w:val="000000"/>
              </w:rPr>
              <w:t>Consider and agree the scope for the review.</w:t>
            </w:r>
          </w:p>
          <w:p w14:paraId="2CA01041" w14:textId="77777777" w:rsidR="00C910E6" w:rsidRDefault="00C910E6" w:rsidP="00C910E6">
            <w:pPr>
              <w:numPr>
                <w:ilvl w:val="0"/>
                <w:numId w:val="40"/>
              </w:numPr>
              <w:rPr>
                <w:color w:val="000000"/>
              </w:rPr>
            </w:pPr>
            <w:r w:rsidRPr="00E601CF">
              <w:rPr>
                <w:color w:val="000000"/>
              </w:rPr>
              <w:t>Provide a steer to any further membership (including potential co-option of members) and chairing arrangements for the reviews.</w:t>
            </w:r>
          </w:p>
          <w:p w14:paraId="2CA01042" w14:textId="77777777" w:rsidR="005441BD" w:rsidRPr="00C910E6" w:rsidRDefault="00C910E6" w:rsidP="00C910E6">
            <w:pPr>
              <w:numPr>
                <w:ilvl w:val="0"/>
                <w:numId w:val="40"/>
              </w:numPr>
              <w:rPr>
                <w:color w:val="000000"/>
              </w:rPr>
            </w:pPr>
            <w:r w:rsidRPr="00C910E6">
              <w:rPr>
                <w:color w:val="000000"/>
              </w:rPr>
              <w:t>Agree upon the timing of the scrutiny reviews.</w:t>
            </w:r>
          </w:p>
        </w:tc>
      </w:tr>
    </w:tbl>
    <w:p w14:paraId="2CA01044" w14:textId="77777777" w:rsidR="005441BD" w:rsidRDefault="005441BD" w:rsidP="000064A3">
      <w:pPr>
        <w:pStyle w:val="Heading1"/>
        <w:rPr>
          <w:rFonts w:ascii="Arial" w:hAnsi="Arial"/>
          <w:b/>
          <w:sz w:val="24"/>
          <w:szCs w:val="24"/>
        </w:rPr>
      </w:pPr>
    </w:p>
    <w:p w14:paraId="2CA01045" w14:textId="77777777" w:rsidR="006377D6" w:rsidRPr="006377D6" w:rsidRDefault="006377D6" w:rsidP="006377D6"/>
    <w:p w14:paraId="246714BA" w14:textId="77777777" w:rsidR="003613A5" w:rsidRDefault="003613A5">
      <w:pPr>
        <w:pStyle w:val="Heading1"/>
        <w:jc w:val="both"/>
      </w:pPr>
    </w:p>
    <w:p w14:paraId="61FB3D7E" w14:textId="77777777" w:rsidR="009213EF" w:rsidRDefault="009213EF">
      <w:pPr>
        <w:pStyle w:val="Heading1"/>
        <w:jc w:val="both"/>
      </w:pPr>
    </w:p>
    <w:p w14:paraId="2CA01046" w14:textId="77777777" w:rsidR="005441BD" w:rsidRDefault="005441BD">
      <w:pPr>
        <w:pStyle w:val="Heading1"/>
        <w:jc w:val="both"/>
      </w:pPr>
      <w:bookmarkStart w:id="0" w:name="_GoBack"/>
      <w:bookmarkEnd w:id="0"/>
      <w:r>
        <w:lastRenderedPageBreak/>
        <w:t>Section 2 – Report</w:t>
      </w:r>
    </w:p>
    <w:p w14:paraId="2CA01047" w14:textId="77777777" w:rsidR="005C3F68" w:rsidRPr="00D815F3" w:rsidRDefault="005C3F68" w:rsidP="00AF3178">
      <w:pPr>
        <w:pStyle w:val="Heading2"/>
        <w:jc w:val="both"/>
        <w:rPr>
          <w:b w:val="0"/>
          <w:sz w:val="24"/>
          <w:szCs w:val="24"/>
        </w:rPr>
      </w:pPr>
      <w:r w:rsidRPr="00D815F3">
        <w:rPr>
          <w:b w:val="0"/>
          <w:sz w:val="24"/>
          <w:szCs w:val="24"/>
        </w:rPr>
        <w:t xml:space="preserve">The Scrutiny Leadership Group asked that a scrutiny review of </w:t>
      </w:r>
      <w:r>
        <w:rPr>
          <w:b w:val="0"/>
          <w:sz w:val="24"/>
          <w:szCs w:val="24"/>
        </w:rPr>
        <w:t xml:space="preserve">shared services in Harrow </w:t>
      </w:r>
      <w:r w:rsidRPr="00D815F3">
        <w:rPr>
          <w:b w:val="0"/>
          <w:sz w:val="24"/>
          <w:szCs w:val="24"/>
        </w:rPr>
        <w:t xml:space="preserve">form part of the scrutiny work programme for </w:t>
      </w:r>
      <w:r>
        <w:rPr>
          <w:b w:val="0"/>
          <w:sz w:val="24"/>
          <w:szCs w:val="24"/>
        </w:rPr>
        <w:t>2019/20.</w:t>
      </w:r>
      <w:r w:rsidRPr="00D815F3">
        <w:rPr>
          <w:b w:val="0"/>
          <w:sz w:val="24"/>
          <w:szCs w:val="24"/>
        </w:rPr>
        <w:t xml:space="preserve">  </w:t>
      </w:r>
    </w:p>
    <w:p w14:paraId="2CA01048" w14:textId="77777777" w:rsidR="005C3F68" w:rsidRPr="00D01D06" w:rsidRDefault="005C3F68" w:rsidP="00AF3178">
      <w:pPr>
        <w:pStyle w:val="Heading2"/>
        <w:jc w:val="both"/>
        <w:rPr>
          <w:b w:val="0"/>
          <w:sz w:val="24"/>
          <w:szCs w:val="24"/>
        </w:rPr>
      </w:pPr>
    </w:p>
    <w:p w14:paraId="2CA01049" w14:textId="77777777" w:rsidR="005C3F68" w:rsidRPr="00A77B45" w:rsidRDefault="005C3F68" w:rsidP="00AF3178">
      <w:pPr>
        <w:jc w:val="both"/>
      </w:pPr>
      <w:r w:rsidRPr="00D01D06">
        <w:rPr>
          <w:szCs w:val="24"/>
        </w:rPr>
        <w:t>The attached draft scope</w:t>
      </w:r>
      <w:r>
        <w:rPr>
          <w:szCs w:val="24"/>
        </w:rPr>
        <w:t xml:space="preserve"> for this review</w:t>
      </w:r>
      <w:r w:rsidRPr="00D01D06">
        <w:rPr>
          <w:szCs w:val="24"/>
        </w:rPr>
        <w:t xml:space="preserve"> </w:t>
      </w:r>
      <w:r>
        <w:rPr>
          <w:szCs w:val="24"/>
        </w:rPr>
        <w:t>sets out the potential parameters of this review following the initial discussions at the Scrutiny Leadership Group and members of the review group.</w:t>
      </w:r>
      <w:r w:rsidR="000F63DE">
        <w:rPr>
          <w:szCs w:val="24"/>
        </w:rPr>
        <w:t xml:space="preserve"> The Scope also sets out the timeframe of the review including key committee dates.</w:t>
      </w:r>
    </w:p>
    <w:p w14:paraId="2CA0104A" w14:textId="77777777" w:rsidR="00DA38BD" w:rsidRDefault="00DA38BD" w:rsidP="00DA38BD"/>
    <w:p w14:paraId="2CA0104B" w14:textId="77777777" w:rsidR="00AF3178" w:rsidRPr="00AF3178" w:rsidRDefault="00AF3178" w:rsidP="00AF3178">
      <w:pPr>
        <w:spacing w:after="200" w:line="276" w:lineRule="auto"/>
        <w:rPr>
          <w:rFonts w:eastAsia="Calibri" w:cs="Arial"/>
          <w:b/>
          <w:szCs w:val="24"/>
        </w:rPr>
      </w:pPr>
      <w:r w:rsidRPr="00AF3178">
        <w:rPr>
          <w:rFonts w:eastAsia="Calibri" w:cs="Arial"/>
          <w:b/>
          <w:szCs w:val="24"/>
        </w:rPr>
        <w:t xml:space="preserve">What are Shared Services? </w:t>
      </w:r>
    </w:p>
    <w:p w14:paraId="2CA0104C" w14:textId="2CA5F1E3" w:rsidR="00AF3178" w:rsidRPr="009275AA" w:rsidRDefault="00AF3178" w:rsidP="009275AA">
      <w:pPr>
        <w:spacing w:after="200"/>
        <w:jc w:val="both"/>
        <w:rPr>
          <w:rFonts w:eastAsia="Calibri" w:cs="Arial"/>
          <w:szCs w:val="24"/>
        </w:rPr>
      </w:pPr>
      <w:r w:rsidRPr="009275AA">
        <w:rPr>
          <w:rFonts w:eastAsia="Calibri" w:cs="Arial"/>
          <w:szCs w:val="24"/>
        </w:rPr>
        <w:t xml:space="preserve">A Shared Services is </w:t>
      </w:r>
      <w:r w:rsidR="00D24CDC" w:rsidRPr="009275AA">
        <w:rPr>
          <w:rFonts w:eastAsia="Calibri" w:cs="Arial"/>
          <w:szCs w:val="24"/>
        </w:rPr>
        <w:t xml:space="preserve">one of a range of different models for the delivery of a service.  In a </w:t>
      </w:r>
      <w:r w:rsidR="00517FA5" w:rsidRPr="009275AA">
        <w:rPr>
          <w:rFonts w:eastAsia="Calibri" w:cs="Arial"/>
          <w:szCs w:val="24"/>
        </w:rPr>
        <w:t xml:space="preserve">Government </w:t>
      </w:r>
      <w:r w:rsidR="00D24CDC" w:rsidRPr="009275AA">
        <w:rPr>
          <w:rFonts w:eastAsia="Calibri" w:cs="Arial"/>
          <w:szCs w:val="24"/>
        </w:rPr>
        <w:t xml:space="preserve">Shared Service model, two or more </w:t>
      </w:r>
      <w:r w:rsidR="00517FA5" w:rsidRPr="009275AA">
        <w:rPr>
          <w:rFonts w:eastAsia="Calibri" w:cs="Arial"/>
          <w:szCs w:val="24"/>
        </w:rPr>
        <w:t xml:space="preserve">Government </w:t>
      </w:r>
      <w:r w:rsidR="00D24CDC" w:rsidRPr="009275AA">
        <w:rPr>
          <w:rFonts w:eastAsia="Calibri" w:cs="Arial"/>
          <w:szCs w:val="24"/>
        </w:rPr>
        <w:t xml:space="preserve">organisations </w:t>
      </w:r>
      <w:r w:rsidR="00517FA5" w:rsidRPr="009275AA">
        <w:rPr>
          <w:rFonts w:eastAsia="Calibri" w:cs="Arial"/>
          <w:szCs w:val="24"/>
        </w:rPr>
        <w:t xml:space="preserve">agree to join together </w:t>
      </w:r>
      <w:r w:rsidR="009275AA" w:rsidRPr="009275AA">
        <w:rPr>
          <w:rFonts w:eastAsia="Calibri" w:cs="Arial"/>
          <w:szCs w:val="24"/>
        </w:rPr>
        <w:t>a</w:t>
      </w:r>
      <w:r w:rsidR="00517FA5" w:rsidRPr="009275AA">
        <w:rPr>
          <w:rFonts w:eastAsia="Calibri" w:cs="Arial"/>
          <w:szCs w:val="24"/>
        </w:rPr>
        <w:t xml:space="preserve"> service</w:t>
      </w:r>
      <w:r w:rsidR="009275AA">
        <w:rPr>
          <w:rFonts w:eastAsia="Calibri" w:cs="Arial"/>
          <w:szCs w:val="24"/>
        </w:rPr>
        <w:t>,</w:t>
      </w:r>
      <w:r w:rsidR="00517FA5" w:rsidRPr="009275AA">
        <w:rPr>
          <w:rFonts w:eastAsia="Calibri" w:cs="Arial"/>
          <w:szCs w:val="24"/>
        </w:rPr>
        <w:t xml:space="preserve"> normally under one management and using shared IT, offices and support (HR, finance etc).  The shared service remains a government</w:t>
      </w:r>
      <w:r w:rsidR="009275AA" w:rsidRPr="009275AA">
        <w:rPr>
          <w:rFonts w:eastAsia="Calibri" w:cs="Arial"/>
          <w:szCs w:val="24"/>
        </w:rPr>
        <w:t xml:space="preserve"> organisation (ie it does not become a Limited Company).  </w:t>
      </w:r>
      <w:r w:rsidR="00517FA5" w:rsidRPr="009275AA">
        <w:rPr>
          <w:rFonts w:eastAsia="Calibri" w:cs="Arial"/>
          <w:szCs w:val="24"/>
        </w:rPr>
        <w:t xml:space="preserve">  </w:t>
      </w:r>
    </w:p>
    <w:p w14:paraId="2CA0104D" w14:textId="77777777" w:rsidR="00DA38BD" w:rsidRPr="000E6103" w:rsidRDefault="00AF3178" w:rsidP="00533917">
      <w:pPr>
        <w:spacing w:after="200"/>
        <w:jc w:val="both"/>
        <w:rPr>
          <w:rFonts w:eastAsia="Calibri" w:cs="Arial"/>
          <w:szCs w:val="24"/>
        </w:rPr>
      </w:pPr>
      <w:r w:rsidRPr="00AF3178">
        <w:rPr>
          <w:rFonts w:eastAsia="Calibri" w:cs="Arial"/>
          <w:szCs w:val="24"/>
        </w:rPr>
        <w:t>Harrow Council already shares some services. HB Public Law was established in 2012 on the merging of Harrow and Barnet’s legal teams, which has allowed both councils to enjoy improved services at a reduced cost. It has since expanded and is now one of the leading public sector legal practices in the UK providing legal expertise to local authorities, schools, academies, housing organisations and others in the public and not-for-profit sectors. Harrow has also partnered with Buckingham County Council to deliver HR shared services. Conversely, Harrow has also been through a disaggregation of shared services, for example with public health (formerly shared with LB Barnet) and procurement (formerly shared with LB Brent).</w:t>
      </w:r>
    </w:p>
    <w:p w14:paraId="2CA0104E" w14:textId="77777777" w:rsidR="005441BD" w:rsidRDefault="005441BD">
      <w:pPr>
        <w:pStyle w:val="Heading2"/>
      </w:pPr>
      <w:r>
        <w:t>Financial Implications</w:t>
      </w:r>
    </w:p>
    <w:p w14:paraId="2CA0104F" w14:textId="77777777" w:rsidR="00BE323F" w:rsidRPr="00E921C6" w:rsidRDefault="00BE323F" w:rsidP="00BE323F">
      <w:pPr>
        <w:jc w:val="both"/>
      </w:pPr>
      <w:r w:rsidRPr="00E921C6">
        <w:t>The costs of delivering this project will be met from within existing resources.</w:t>
      </w:r>
    </w:p>
    <w:p w14:paraId="2CA01050" w14:textId="77777777" w:rsidR="004E104D" w:rsidRDefault="004E104D"/>
    <w:p w14:paraId="2CA01051" w14:textId="77777777" w:rsidR="005441BD" w:rsidRDefault="00BE323F">
      <w:pPr>
        <w:pStyle w:val="Heading2"/>
      </w:pPr>
      <w:r>
        <w:t>P</w:t>
      </w:r>
      <w:r w:rsidR="005441BD">
        <w:t>erformance Issues</w:t>
      </w:r>
    </w:p>
    <w:p w14:paraId="2CA01052" w14:textId="77777777" w:rsidR="00915FD6" w:rsidRPr="00BE323F" w:rsidRDefault="00BE323F" w:rsidP="00BE323F">
      <w:pPr>
        <w:jc w:val="both"/>
      </w:pPr>
      <w:r w:rsidRPr="00E921C6">
        <w:t xml:space="preserve">There is no specific performance issues associated with this report.  </w:t>
      </w:r>
    </w:p>
    <w:p w14:paraId="2CA01053" w14:textId="77777777" w:rsidR="00FB23F5" w:rsidRPr="00FB23F5" w:rsidRDefault="00FB23F5" w:rsidP="00FB23F5"/>
    <w:p w14:paraId="2CA01054" w14:textId="77777777" w:rsidR="00E446E9" w:rsidRDefault="00E446E9" w:rsidP="00B36547">
      <w:pPr>
        <w:pStyle w:val="Heading2"/>
        <w:keepNext/>
      </w:pPr>
      <w:r w:rsidRPr="00E446E9">
        <w:t>Environmental Impact</w:t>
      </w:r>
    </w:p>
    <w:p w14:paraId="2CA01055" w14:textId="77777777" w:rsidR="00BE323F" w:rsidRPr="00E921C6" w:rsidRDefault="00BE323F" w:rsidP="00BE323F">
      <w:pPr>
        <w:jc w:val="both"/>
      </w:pPr>
      <w:r w:rsidRPr="00E921C6">
        <w:t xml:space="preserve">There is no specific environmental impact associated with this report.  </w:t>
      </w:r>
    </w:p>
    <w:p w14:paraId="2CA01056" w14:textId="77777777" w:rsidR="00A80F10" w:rsidRDefault="00A80F10" w:rsidP="00BE323F">
      <w:pPr>
        <w:keepNext/>
        <w:rPr>
          <w:b/>
        </w:rPr>
      </w:pPr>
    </w:p>
    <w:p w14:paraId="2CA01057" w14:textId="77777777" w:rsidR="00915FD6" w:rsidRDefault="00915FD6" w:rsidP="00B36547">
      <w:pPr>
        <w:pStyle w:val="Heading2"/>
        <w:keepNext/>
      </w:pPr>
      <w:r>
        <w:t>Risk Management Implications</w:t>
      </w:r>
    </w:p>
    <w:p w14:paraId="2CA01058" w14:textId="77777777" w:rsidR="00BE323F" w:rsidRDefault="00BE323F" w:rsidP="00BE323F">
      <w:r>
        <w:t>There are none specific for this report.</w:t>
      </w:r>
    </w:p>
    <w:p w14:paraId="2CA01059" w14:textId="77777777" w:rsidR="00BE323F" w:rsidRPr="00BE323F" w:rsidRDefault="00BE323F" w:rsidP="00BE323F"/>
    <w:p w14:paraId="2CA0105A" w14:textId="77777777" w:rsidR="00B776F3" w:rsidRPr="004A2543" w:rsidRDefault="00B776F3" w:rsidP="00B776F3">
      <w:pPr>
        <w:pStyle w:val="Heading2"/>
        <w:keepNext/>
      </w:pPr>
      <w:r w:rsidRPr="004A2543">
        <w:t>Equalities implications</w:t>
      </w:r>
      <w:r w:rsidR="00F63742">
        <w:t xml:space="preserve"> / Public Sector Equality Duty  </w:t>
      </w:r>
    </w:p>
    <w:p w14:paraId="2CA0105B" w14:textId="77777777" w:rsidR="00BE323F" w:rsidRPr="00E921C6" w:rsidRDefault="00BE323F" w:rsidP="00BE323F">
      <w:pPr>
        <w:jc w:val="both"/>
        <w:rPr>
          <w:szCs w:val="24"/>
        </w:rPr>
      </w:pPr>
      <w:r w:rsidRPr="00E921C6">
        <w:rPr>
          <w:szCs w:val="24"/>
        </w:rPr>
        <w:t>The review will consider during the course of its work, how equality implications have been taken into account in current policy and practice and consider the possible implications of any changes it recommends.</w:t>
      </w:r>
    </w:p>
    <w:p w14:paraId="2CA0105C" w14:textId="77777777" w:rsidR="00B776F3" w:rsidRDefault="00B776F3" w:rsidP="00B776F3">
      <w:pPr>
        <w:keepNext/>
      </w:pPr>
    </w:p>
    <w:p w14:paraId="2CA0105D" w14:textId="77777777" w:rsidR="0037540E" w:rsidRDefault="0037540E" w:rsidP="00B776F3">
      <w:pPr>
        <w:ind w:right="141"/>
        <w:rPr>
          <w:rFonts w:cs="Arial"/>
          <w:szCs w:val="24"/>
          <w:lang w:val="en-US"/>
        </w:rPr>
      </w:pPr>
    </w:p>
    <w:p w14:paraId="2192F1B9" w14:textId="77777777" w:rsidR="003613A5" w:rsidRDefault="003613A5" w:rsidP="00AA1D1C">
      <w:pPr>
        <w:pStyle w:val="Heading2"/>
      </w:pPr>
    </w:p>
    <w:p w14:paraId="1D500AFE" w14:textId="77777777" w:rsidR="003613A5" w:rsidRDefault="003613A5" w:rsidP="00AA1D1C">
      <w:pPr>
        <w:pStyle w:val="Heading2"/>
      </w:pPr>
    </w:p>
    <w:p w14:paraId="22C28260" w14:textId="77777777" w:rsidR="003613A5" w:rsidRDefault="003613A5" w:rsidP="00AA1D1C">
      <w:pPr>
        <w:pStyle w:val="Heading2"/>
      </w:pPr>
    </w:p>
    <w:p w14:paraId="1B105706" w14:textId="77777777" w:rsidR="003613A5" w:rsidRDefault="003613A5" w:rsidP="00AA1D1C">
      <w:pPr>
        <w:pStyle w:val="Heading2"/>
      </w:pPr>
    </w:p>
    <w:p w14:paraId="5CE732DB" w14:textId="77777777" w:rsidR="003613A5" w:rsidRDefault="003613A5" w:rsidP="00AA1D1C">
      <w:pPr>
        <w:pStyle w:val="Heading2"/>
      </w:pPr>
    </w:p>
    <w:p w14:paraId="2CA0105E" w14:textId="77777777" w:rsidR="00AA1D1C" w:rsidRPr="00CD57D8" w:rsidRDefault="00777253" w:rsidP="00AA1D1C">
      <w:pPr>
        <w:pStyle w:val="Heading2"/>
      </w:pPr>
      <w:r>
        <w:lastRenderedPageBreak/>
        <w:t xml:space="preserve">Council </w:t>
      </w:r>
      <w:r w:rsidR="00AA1D1C" w:rsidRPr="00CD57D8">
        <w:t>Priorities</w:t>
      </w:r>
    </w:p>
    <w:p w14:paraId="2CA0105F" w14:textId="77777777" w:rsidR="00AA1D1C" w:rsidRDefault="00AA1D1C" w:rsidP="00AA1D1C">
      <w:pPr>
        <w:keepNext/>
        <w:ind w:right="144"/>
        <w:rPr>
          <w:rFonts w:cs="Arial"/>
          <w:szCs w:val="24"/>
          <w:lang w:val="en-US"/>
        </w:rPr>
      </w:pPr>
    </w:p>
    <w:p w14:paraId="2CA01060" w14:textId="77777777" w:rsidR="00930C42" w:rsidRPr="00930C42" w:rsidRDefault="00930C42" w:rsidP="00930C42">
      <w:pPr>
        <w:rPr>
          <w:rFonts w:cs="Arial"/>
          <w:szCs w:val="24"/>
          <w:lang w:val="en-US"/>
        </w:rPr>
      </w:pPr>
      <w:r w:rsidRPr="00930C42">
        <w:rPr>
          <w:rFonts w:cs="Arial"/>
          <w:szCs w:val="24"/>
          <w:lang w:val="en-US"/>
        </w:rPr>
        <w:t xml:space="preserve">Please identify how the decision sought delivers these priorities. </w:t>
      </w:r>
    </w:p>
    <w:p w14:paraId="2CA01061" w14:textId="77777777" w:rsidR="00930C42" w:rsidRPr="00930C42" w:rsidRDefault="00930C42" w:rsidP="00AA1D1C">
      <w:pPr>
        <w:keepNext/>
        <w:ind w:right="144"/>
        <w:rPr>
          <w:rFonts w:cs="Arial"/>
          <w:szCs w:val="24"/>
          <w:lang w:val="en-US"/>
        </w:rPr>
      </w:pPr>
    </w:p>
    <w:p w14:paraId="2CA01068" w14:textId="77777777" w:rsidR="00930C42" w:rsidRPr="00930C42" w:rsidRDefault="00930C42" w:rsidP="00930C42">
      <w:pPr>
        <w:autoSpaceDE w:val="0"/>
        <w:autoSpaceDN w:val="0"/>
        <w:rPr>
          <w:b/>
          <w:bCs/>
        </w:rPr>
      </w:pPr>
    </w:p>
    <w:p w14:paraId="2CA01069" w14:textId="77777777" w:rsidR="00930C42" w:rsidRPr="00930C42" w:rsidRDefault="00930C42" w:rsidP="00930C42">
      <w:pPr>
        <w:pStyle w:val="ListParagraph"/>
        <w:numPr>
          <w:ilvl w:val="0"/>
          <w:numId w:val="34"/>
        </w:numPr>
        <w:autoSpaceDE w:val="0"/>
        <w:autoSpaceDN w:val="0"/>
        <w:contextualSpacing/>
        <w:rPr>
          <w:b/>
          <w:bCs/>
          <w:sz w:val="24"/>
        </w:rPr>
      </w:pPr>
      <w:r w:rsidRPr="00930C42">
        <w:rPr>
          <w:b/>
          <w:bCs/>
          <w:sz w:val="24"/>
        </w:rPr>
        <w:t>Supporting Those Most in Need</w:t>
      </w:r>
    </w:p>
    <w:p w14:paraId="2CA0106E" w14:textId="77777777" w:rsidR="00930C42" w:rsidRPr="00930C42" w:rsidRDefault="00930C42" w:rsidP="00930C42">
      <w:pPr>
        <w:autoSpaceDE w:val="0"/>
        <w:autoSpaceDN w:val="0"/>
        <w:rPr>
          <w:b/>
          <w:bCs/>
        </w:rPr>
      </w:pPr>
    </w:p>
    <w:p w14:paraId="2CA0106F" w14:textId="77777777" w:rsidR="00930C42" w:rsidRPr="00930C42" w:rsidRDefault="00930C42" w:rsidP="00930C42">
      <w:pPr>
        <w:pStyle w:val="ListParagraph"/>
        <w:numPr>
          <w:ilvl w:val="0"/>
          <w:numId w:val="34"/>
        </w:numPr>
        <w:autoSpaceDE w:val="0"/>
        <w:autoSpaceDN w:val="0"/>
        <w:contextualSpacing/>
        <w:rPr>
          <w:b/>
          <w:bCs/>
          <w:sz w:val="24"/>
        </w:rPr>
      </w:pPr>
      <w:r w:rsidRPr="00930C42">
        <w:rPr>
          <w:b/>
          <w:bCs/>
          <w:sz w:val="24"/>
        </w:rPr>
        <w:t>Protecting Vital Public Services</w:t>
      </w:r>
    </w:p>
    <w:p w14:paraId="2CA0107A" w14:textId="0637EE52" w:rsidR="00930C42" w:rsidRPr="00930C42" w:rsidRDefault="00930C42" w:rsidP="00533917">
      <w:pPr>
        <w:autoSpaceDE w:val="0"/>
        <w:autoSpaceDN w:val="0"/>
        <w:contextualSpacing/>
      </w:pPr>
    </w:p>
    <w:p w14:paraId="2CA01080" w14:textId="2C96E5CF" w:rsidR="00930C42" w:rsidRPr="00533917" w:rsidRDefault="00930C42" w:rsidP="00930C42">
      <w:pPr>
        <w:pStyle w:val="ListParagraph"/>
        <w:numPr>
          <w:ilvl w:val="0"/>
          <w:numId w:val="34"/>
        </w:numPr>
        <w:autoSpaceDE w:val="0"/>
        <w:autoSpaceDN w:val="0"/>
        <w:contextualSpacing/>
        <w:rPr>
          <w:b/>
          <w:bCs/>
          <w:sz w:val="24"/>
        </w:rPr>
      </w:pPr>
      <w:r w:rsidRPr="00930C42">
        <w:rPr>
          <w:b/>
          <w:sz w:val="24"/>
        </w:rPr>
        <w:t>Modernising</w:t>
      </w:r>
      <w:r w:rsidRPr="00930C42">
        <w:rPr>
          <w:b/>
          <w:bCs/>
          <w:sz w:val="24"/>
        </w:rPr>
        <w:t xml:space="preserve"> Harrow Council</w:t>
      </w:r>
      <w:r w:rsidR="003613A5">
        <w:rPr>
          <w:b/>
          <w:bCs/>
          <w:sz w:val="24"/>
        </w:rPr>
        <w:t>.</w:t>
      </w:r>
    </w:p>
    <w:p w14:paraId="2CA01081" w14:textId="77777777" w:rsidR="00D86C2E" w:rsidRPr="00612A64" w:rsidRDefault="00D86C2E" w:rsidP="00612A64">
      <w:pPr>
        <w:rPr>
          <w:rFonts w:ascii="Times New Roman" w:hAnsi="Times New Roman"/>
          <w:szCs w:val="24"/>
          <w:lang w:val="en-US"/>
        </w:rPr>
      </w:pPr>
    </w:p>
    <w:p w14:paraId="2CA01082" w14:textId="1871856F" w:rsidR="005441BD" w:rsidRDefault="005441BD" w:rsidP="000417A4">
      <w:pPr>
        <w:pStyle w:val="Heading1"/>
        <w:keepNext/>
      </w:pPr>
      <w:r>
        <w:t>Officer Clearance</w:t>
      </w:r>
    </w:p>
    <w:p w14:paraId="2CA010AB" w14:textId="77777777" w:rsidR="005441BD" w:rsidRDefault="005441BD"/>
    <w:p w14:paraId="2CA010AC" w14:textId="77777777" w:rsidR="00F63742" w:rsidRDefault="00F63742" w:rsidP="00F637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7"/>
        <w:gridCol w:w="383"/>
        <w:gridCol w:w="234"/>
        <w:gridCol w:w="3571"/>
      </w:tblGrid>
      <w:tr w:rsidR="00F63742" w14:paraId="2CA010B3" w14:textId="77777777" w:rsidTr="001C1569">
        <w:tc>
          <w:tcPr>
            <w:tcW w:w="4752" w:type="dxa"/>
            <w:tcBorders>
              <w:bottom w:val="nil"/>
              <w:right w:val="nil"/>
            </w:tcBorders>
          </w:tcPr>
          <w:p w14:paraId="2CA010AD" w14:textId="77777777" w:rsidR="00F63742" w:rsidRDefault="00F63742" w:rsidP="001C1569">
            <w:pPr>
              <w:pStyle w:val="Infotext"/>
            </w:pPr>
          </w:p>
          <w:p w14:paraId="2CA010AE" w14:textId="77777777" w:rsidR="00F63742" w:rsidRDefault="00F63742" w:rsidP="001C1569">
            <w:pPr>
              <w:pStyle w:val="Infotext"/>
            </w:pPr>
          </w:p>
        </w:tc>
        <w:tc>
          <w:tcPr>
            <w:tcW w:w="387" w:type="dxa"/>
            <w:tcBorders>
              <w:left w:val="nil"/>
              <w:right w:val="nil"/>
            </w:tcBorders>
          </w:tcPr>
          <w:p w14:paraId="2CA010AF" w14:textId="77777777" w:rsidR="00F63742" w:rsidRDefault="00F63742" w:rsidP="001C1569">
            <w:pPr>
              <w:pStyle w:val="Infotext"/>
            </w:pPr>
          </w:p>
        </w:tc>
        <w:tc>
          <w:tcPr>
            <w:tcW w:w="236" w:type="dxa"/>
            <w:tcBorders>
              <w:left w:val="nil"/>
              <w:bottom w:val="nil"/>
              <w:right w:val="nil"/>
            </w:tcBorders>
          </w:tcPr>
          <w:p w14:paraId="2CA010B0" w14:textId="77777777" w:rsidR="00F63742" w:rsidRDefault="00F63742" w:rsidP="001C1569">
            <w:pPr>
              <w:pStyle w:val="Infotext"/>
            </w:pPr>
          </w:p>
        </w:tc>
        <w:tc>
          <w:tcPr>
            <w:tcW w:w="3890" w:type="dxa"/>
            <w:tcBorders>
              <w:left w:val="nil"/>
              <w:bottom w:val="nil"/>
            </w:tcBorders>
          </w:tcPr>
          <w:p w14:paraId="2CA010B1" w14:textId="77777777" w:rsidR="00F63742" w:rsidRDefault="00F63742" w:rsidP="001C1569">
            <w:pPr>
              <w:pStyle w:val="Infotext"/>
            </w:pPr>
          </w:p>
          <w:p w14:paraId="2CA010B2" w14:textId="77777777" w:rsidR="00F63742" w:rsidRDefault="00F63742" w:rsidP="001C1569">
            <w:pPr>
              <w:pStyle w:val="Infotext"/>
            </w:pPr>
          </w:p>
        </w:tc>
      </w:tr>
      <w:tr w:rsidR="00F63742" w14:paraId="2CA010B8" w14:textId="77777777" w:rsidTr="001C1569">
        <w:tc>
          <w:tcPr>
            <w:tcW w:w="4752" w:type="dxa"/>
            <w:tcBorders>
              <w:top w:val="nil"/>
              <w:bottom w:val="nil"/>
            </w:tcBorders>
          </w:tcPr>
          <w:p w14:paraId="2CA010B4" w14:textId="2C13857A" w:rsidR="00F63742" w:rsidRDefault="00F63742" w:rsidP="007217F4">
            <w:pPr>
              <w:pStyle w:val="Infotext"/>
            </w:pPr>
            <w:r>
              <w:t xml:space="preserve">Name: </w:t>
            </w:r>
            <w:r w:rsidR="007217F4">
              <w:t xml:space="preserve"> </w:t>
            </w:r>
            <w:r w:rsidR="00F945FE">
              <w:t>Charlie Stewart</w:t>
            </w:r>
          </w:p>
        </w:tc>
        <w:tc>
          <w:tcPr>
            <w:tcW w:w="387" w:type="dxa"/>
            <w:tcBorders>
              <w:bottom w:val="single" w:sz="4" w:space="0" w:color="auto"/>
            </w:tcBorders>
          </w:tcPr>
          <w:p w14:paraId="2CA010B5" w14:textId="0C8977A6" w:rsidR="00F63742" w:rsidRDefault="00F945FE" w:rsidP="001C1569">
            <w:pPr>
              <w:pStyle w:val="Infotext"/>
            </w:pPr>
            <w:r>
              <w:t>x</w:t>
            </w:r>
          </w:p>
        </w:tc>
        <w:tc>
          <w:tcPr>
            <w:tcW w:w="236" w:type="dxa"/>
            <w:tcBorders>
              <w:top w:val="nil"/>
              <w:bottom w:val="nil"/>
              <w:right w:val="nil"/>
            </w:tcBorders>
          </w:tcPr>
          <w:p w14:paraId="2CA010B6" w14:textId="77777777" w:rsidR="00F63742" w:rsidRDefault="00F63742" w:rsidP="001C1569">
            <w:pPr>
              <w:pStyle w:val="Infotext"/>
            </w:pPr>
          </w:p>
        </w:tc>
        <w:tc>
          <w:tcPr>
            <w:tcW w:w="3890" w:type="dxa"/>
            <w:tcBorders>
              <w:top w:val="nil"/>
              <w:left w:val="nil"/>
              <w:bottom w:val="nil"/>
            </w:tcBorders>
          </w:tcPr>
          <w:p w14:paraId="2CA010B7" w14:textId="77777777" w:rsidR="00F63742" w:rsidRDefault="00F63742" w:rsidP="001C1569">
            <w:pPr>
              <w:pStyle w:val="Infotext"/>
            </w:pPr>
            <w:r>
              <w:t>Corporate Director</w:t>
            </w:r>
          </w:p>
        </w:tc>
      </w:tr>
      <w:tr w:rsidR="00F63742" w14:paraId="2CA010BE" w14:textId="77777777" w:rsidTr="001C1569">
        <w:tc>
          <w:tcPr>
            <w:tcW w:w="4752" w:type="dxa"/>
            <w:tcBorders>
              <w:top w:val="nil"/>
              <w:right w:val="nil"/>
            </w:tcBorders>
          </w:tcPr>
          <w:p w14:paraId="2CA010B9" w14:textId="77777777" w:rsidR="00F63742" w:rsidRDefault="00F63742" w:rsidP="001C1569">
            <w:pPr>
              <w:pStyle w:val="Infotext"/>
            </w:pPr>
            <w:r>
              <w:t xml:space="preserve"> </w:t>
            </w:r>
          </w:p>
          <w:p w14:paraId="2CA010BA" w14:textId="0931B300" w:rsidR="00F63742" w:rsidRDefault="00F63742" w:rsidP="003613A5">
            <w:pPr>
              <w:pStyle w:val="Infotext"/>
            </w:pPr>
            <w:r>
              <w:t xml:space="preserve">Date: </w:t>
            </w:r>
            <w:r w:rsidR="003613A5">
              <w:t xml:space="preserve">  </w:t>
            </w:r>
            <w:r w:rsidR="007217F4">
              <w:t xml:space="preserve"> </w:t>
            </w:r>
            <w:r w:rsidR="00F945FE">
              <w:t>3 September 2019</w:t>
            </w:r>
          </w:p>
        </w:tc>
        <w:tc>
          <w:tcPr>
            <w:tcW w:w="387" w:type="dxa"/>
            <w:tcBorders>
              <w:left w:val="nil"/>
              <w:bottom w:val="single" w:sz="4" w:space="0" w:color="auto"/>
              <w:right w:val="nil"/>
            </w:tcBorders>
          </w:tcPr>
          <w:p w14:paraId="2CA010BB" w14:textId="77777777" w:rsidR="00F63742" w:rsidRDefault="00F63742" w:rsidP="001C1569">
            <w:pPr>
              <w:pStyle w:val="Infotext"/>
            </w:pPr>
          </w:p>
        </w:tc>
        <w:tc>
          <w:tcPr>
            <w:tcW w:w="236" w:type="dxa"/>
            <w:tcBorders>
              <w:top w:val="nil"/>
              <w:left w:val="nil"/>
              <w:right w:val="nil"/>
            </w:tcBorders>
          </w:tcPr>
          <w:p w14:paraId="2CA010BC" w14:textId="77777777" w:rsidR="00F63742" w:rsidRDefault="00F63742" w:rsidP="001C1569">
            <w:pPr>
              <w:pStyle w:val="Infotext"/>
            </w:pPr>
          </w:p>
        </w:tc>
        <w:tc>
          <w:tcPr>
            <w:tcW w:w="3890" w:type="dxa"/>
            <w:tcBorders>
              <w:top w:val="nil"/>
              <w:left w:val="nil"/>
            </w:tcBorders>
          </w:tcPr>
          <w:p w14:paraId="2CA010BD" w14:textId="77777777" w:rsidR="00F63742" w:rsidRDefault="00F63742" w:rsidP="001C1569">
            <w:pPr>
              <w:pStyle w:val="Infotext"/>
            </w:pPr>
          </w:p>
        </w:tc>
      </w:tr>
    </w:tbl>
    <w:p w14:paraId="2CA010BF" w14:textId="77777777" w:rsidR="00F63742" w:rsidRDefault="00F63742" w:rsidP="00F63742"/>
    <w:p w14:paraId="2CA010C0" w14:textId="77777777" w:rsidR="006377D6" w:rsidRPr="006377D6" w:rsidRDefault="006377D6" w:rsidP="000417A4">
      <w:pPr>
        <w:pStyle w:val="Heading1"/>
        <w:keepNext/>
        <w:rPr>
          <w:sz w:val="24"/>
          <w:szCs w:val="24"/>
        </w:rPr>
      </w:pPr>
    </w:p>
    <w:p w14:paraId="2CA010C1" w14:textId="77777777"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377D6" w14:paraId="2CA010C9" w14:textId="77777777">
        <w:trPr>
          <w:trHeight w:val="965"/>
        </w:trPr>
        <w:tc>
          <w:tcPr>
            <w:tcW w:w="3025" w:type="pct"/>
            <w:tcBorders>
              <w:right w:val="nil"/>
            </w:tcBorders>
          </w:tcPr>
          <w:p w14:paraId="2CA010C2" w14:textId="77777777" w:rsidR="006377D6" w:rsidRPr="009F7E5A" w:rsidRDefault="009F7E5A" w:rsidP="003739BF">
            <w:pPr>
              <w:pStyle w:val="Infotext"/>
              <w:rPr>
                <w:rFonts w:ascii="Arial Black" w:hAnsi="Arial Black"/>
                <w:color w:val="FF0000"/>
              </w:rPr>
            </w:pPr>
            <w:r w:rsidRPr="009F7E5A">
              <w:rPr>
                <w:rFonts w:ascii="Arial Black" w:hAnsi="Arial Black"/>
                <w:color w:val="FF0000"/>
              </w:rPr>
              <w:t>MANDATORY</w:t>
            </w:r>
          </w:p>
          <w:p w14:paraId="2CA010C3" w14:textId="77777777" w:rsidR="006377D6" w:rsidRDefault="006377D6" w:rsidP="003739BF">
            <w:pPr>
              <w:pStyle w:val="Infotext"/>
              <w:rPr>
                <w:rFonts w:ascii="Arial Black" w:hAnsi="Arial Black"/>
              </w:rPr>
            </w:pPr>
            <w:r>
              <w:rPr>
                <w:rFonts w:ascii="Arial Black" w:hAnsi="Arial Black"/>
              </w:rPr>
              <w:t>Ward Councillors notified:</w:t>
            </w:r>
          </w:p>
          <w:p w14:paraId="2CA010C4" w14:textId="77777777" w:rsidR="006377D6" w:rsidRDefault="006377D6" w:rsidP="003739BF">
            <w:pPr>
              <w:pStyle w:val="Infotext"/>
            </w:pPr>
          </w:p>
        </w:tc>
        <w:tc>
          <w:tcPr>
            <w:tcW w:w="1975" w:type="pct"/>
            <w:tcBorders>
              <w:left w:val="nil"/>
            </w:tcBorders>
          </w:tcPr>
          <w:p w14:paraId="2CA010C5" w14:textId="77777777" w:rsidR="006377D6" w:rsidRDefault="006377D6" w:rsidP="003739BF">
            <w:pPr>
              <w:pStyle w:val="Infotext"/>
            </w:pPr>
          </w:p>
          <w:p w14:paraId="2CA010C8" w14:textId="7DBD5E8A" w:rsidR="006377D6" w:rsidRPr="003D78F6" w:rsidRDefault="006377D6" w:rsidP="00533917">
            <w:pPr>
              <w:pStyle w:val="Infotext"/>
              <w:spacing w:before="120"/>
              <w:rPr>
                <w:i/>
                <w:sz w:val="24"/>
                <w:szCs w:val="24"/>
              </w:rPr>
            </w:pPr>
            <w:r w:rsidRPr="00A406F3">
              <w:rPr>
                <w:b/>
              </w:rPr>
              <w:t xml:space="preserve">NO </w:t>
            </w:r>
          </w:p>
        </w:tc>
      </w:tr>
    </w:tbl>
    <w:p w14:paraId="2CA010CA" w14:textId="77777777" w:rsidR="006377D6" w:rsidRDefault="006377D6" w:rsidP="000417A4">
      <w:pPr>
        <w:pStyle w:val="Heading1"/>
        <w:keepNext/>
        <w:rPr>
          <w:sz w:val="24"/>
          <w:szCs w:val="24"/>
        </w:rPr>
      </w:pPr>
    </w:p>
    <w:p w14:paraId="2CA010CB" w14:textId="77777777" w:rsidR="006377D6" w:rsidRDefault="006377D6" w:rsidP="006377D6"/>
    <w:p w14:paraId="2CA010CC" w14:textId="77777777" w:rsidR="006377D6" w:rsidRPr="006377D6" w:rsidRDefault="006377D6" w:rsidP="006377D6"/>
    <w:p w14:paraId="2CA010CD" w14:textId="77777777" w:rsidR="005441BD" w:rsidRDefault="005441BD" w:rsidP="000417A4">
      <w:pPr>
        <w:pStyle w:val="Heading1"/>
        <w:keepNext/>
      </w:pPr>
      <w:r>
        <w:t xml:space="preserve">Section </w:t>
      </w:r>
      <w:r w:rsidR="00FB23F5">
        <w:t>4</w:t>
      </w:r>
      <w:r>
        <w:t xml:space="preserve"> - Contact Details and Background Papers</w:t>
      </w:r>
    </w:p>
    <w:p w14:paraId="2CA010CE" w14:textId="77777777" w:rsidR="005441BD" w:rsidRDefault="005441BD" w:rsidP="000417A4">
      <w:pPr>
        <w:keepNext/>
        <w:rPr>
          <w:rFonts w:cs="Arial"/>
        </w:rPr>
      </w:pPr>
    </w:p>
    <w:p w14:paraId="2CA010CF" w14:textId="77777777" w:rsidR="005441BD" w:rsidRDefault="005441BD" w:rsidP="000417A4">
      <w:pPr>
        <w:keepNext/>
      </w:pPr>
    </w:p>
    <w:p w14:paraId="2CA010D0" w14:textId="77777777" w:rsidR="00607D2E" w:rsidRPr="007C56A5" w:rsidRDefault="005441BD" w:rsidP="00607D2E">
      <w:pPr>
        <w:pStyle w:val="Infotext"/>
      </w:pPr>
      <w:r w:rsidRPr="000064A3">
        <w:rPr>
          <w:b/>
        </w:rPr>
        <w:t>Contact:</w:t>
      </w:r>
      <w:r>
        <w:t xml:space="preserve">  </w:t>
      </w:r>
      <w:r w:rsidR="00607D2E" w:rsidRPr="007C56A5">
        <w:rPr>
          <w:sz w:val="24"/>
          <w:szCs w:val="24"/>
        </w:rPr>
        <w:t>Mohammed Ilyas, Policy Officer, 020 8424 1322</w:t>
      </w:r>
    </w:p>
    <w:p w14:paraId="2CA010D1" w14:textId="77777777" w:rsidR="005441BD" w:rsidRDefault="005441BD">
      <w:pPr>
        <w:pStyle w:val="Infotext"/>
      </w:pPr>
    </w:p>
    <w:p w14:paraId="2CA010D2" w14:textId="77777777" w:rsidR="005441BD" w:rsidRDefault="005441BD"/>
    <w:p w14:paraId="2CA010D3" w14:textId="77777777" w:rsidR="005441BD" w:rsidRDefault="005441BD">
      <w:pPr>
        <w:pStyle w:val="Infotext"/>
        <w:rPr>
          <w:rFonts w:cs="Arial"/>
          <w:sz w:val="24"/>
        </w:rPr>
      </w:pPr>
      <w:r w:rsidRPr="000064A3">
        <w:rPr>
          <w:b/>
        </w:rPr>
        <w:t>Background Papers:</w:t>
      </w:r>
      <w:r>
        <w:t xml:space="preserve">  </w:t>
      </w:r>
    </w:p>
    <w:p w14:paraId="2CA010D4" w14:textId="77777777" w:rsidR="00607D2E" w:rsidRDefault="00607D2E" w:rsidP="00607D2E">
      <w:pPr>
        <w:pStyle w:val="Infotext"/>
        <w:numPr>
          <w:ilvl w:val="0"/>
          <w:numId w:val="42"/>
        </w:numPr>
        <w:rPr>
          <w:sz w:val="24"/>
          <w:szCs w:val="24"/>
        </w:rPr>
      </w:pPr>
      <w:r w:rsidRPr="007C56A5">
        <w:rPr>
          <w:sz w:val="24"/>
          <w:szCs w:val="24"/>
        </w:rPr>
        <w:t xml:space="preserve">Scope for the Scrutiny Review of </w:t>
      </w:r>
      <w:r>
        <w:rPr>
          <w:sz w:val="24"/>
          <w:szCs w:val="24"/>
        </w:rPr>
        <w:t>Shared Services in Harrow</w:t>
      </w:r>
    </w:p>
    <w:p w14:paraId="2CA010D5" w14:textId="77777777" w:rsidR="00937DB5" w:rsidRDefault="00937DB5">
      <w:pPr>
        <w:pStyle w:val="Infotext"/>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010DA" w14:textId="77777777" w:rsidR="00D16E14" w:rsidRDefault="00D16E14">
      <w:r>
        <w:separator/>
      </w:r>
    </w:p>
  </w:endnote>
  <w:endnote w:type="continuationSeparator" w:id="0">
    <w:p w14:paraId="2CA010DB" w14:textId="77777777" w:rsidR="00D16E14" w:rsidRDefault="00D1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010D8" w14:textId="77777777" w:rsidR="00D16E14" w:rsidRDefault="00D16E14">
      <w:r>
        <w:separator/>
      </w:r>
    </w:p>
  </w:footnote>
  <w:footnote w:type="continuationSeparator" w:id="0">
    <w:p w14:paraId="2CA010D9" w14:textId="77777777" w:rsidR="00D16E14" w:rsidRDefault="00D16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A8A"/>
    <w:multiLevelType w:val="hybridMultilevel"/>
    <w:tmpl w:val="35C2BAEA"/>
    <w:lvl w:ilvl="0" w:tplc="4B1ABB70">
      <w:numFmt w:val="bullet"/>
      <w:lvlText w:val="-"/>
      <w:lvlJc w:val="left"/>
      <w:pPr>
        <w:ind w:left="720" w:hanging="360"/>
      </w:pPr>
      <w:rPr>
        <w:rFonts w:ascii="Calibri" w:eastAsia="Calibri" w:hAnsi="Calibri"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25AFF"/>
    <w:multiLevelType w:val="hybridMultilevel"/>
    <w:tmpl w:val="5170A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120CE5"/>
    <w:multiLevelType w:val="hybridMultilevel"/>
    <w:tmpl w:val="BB4E1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5"/>
  </w:num>
  <w:num w:numId="4">
    <w:abstractNumId w:val="27"/>
  </w:num>
  <w:num w:numId="5">
    <w:abstractNumId w:val="12"/>
  </w:num>
  <w:num w:numId="6">
    <w:abstractNumId w:val="25"/>
  </w:num>
  <w:num w:numId="7">
    <w:abstractNumId w:val="19"/>
  </w:num>
  <w:num w:numId="8">
    <w:abstractNumId w:val="9"/>
  </w:num>
  <w:num w:numId="9">
    <w:abstractNumId w:val="37"/>
  </w:num>
  <w:num w:numId="10">
    <w:abstractNumId w:val="39"/>
  </w:num>
  <w:num w:numId="11">
    <w:abstractNumId w:val="3"/>
  </w:num>
  <w:num w:numId="12">
    <w:abstractNumId w:val="8"/>
  </w:num>
  <w:num w:numId="13">
    <w:abstractNumId w:val="20"/>
  </w:num>
  <w:num w:numId="14">
    <w:abstractNumId w:val="10"/>
  </w:num>
  <w:num w:numId="15">
    <w:abstractNumId w:val="35"/>
  </w:num>
  <w:num w:numId="16">
    <w:abstractNumId w:val="6"/>
  </w:num>
  <w:num w:numId="17">
    <w:abstractNumId w:val="24"/>
  </w:num>
  <w:num w:numId="18">
    <w:abstractNumId w:val="11"/>
  </w:num>
  <w:num w:numId="19">
    <w:abstractNumId w:val="17"/>
  </w:num>
  <w:num w:numId="20">
    <w:abstractNumId w:val="36"/>
  </w:num>
  <w:num w:numId="21">
    <w:abstractNumId w:val="34"/>
  </w:num>
  <w:num w:numId="22">
    <w:abstractNumId w:val="14"/>
  </w:num>
  <w:num w:numId="23">
    <w:abstractNumId w:val="40"/>
  </w:num>
  <w:num w:numId="24">
    <w:abstractNumId w:val="33"/>
  </w:num>
  <w:num w:numId="25">
    <w:abstractNumId w:val="16"/>
  </w:num>
  <w:num w:numId="26">
    <w:abstractNumId w:val="2"/>
  </w:num>
  <w:num w:numId="27">
    <w:abstractNumId w:val="22"/>
  </w:num>
  <w:num w:numId="28">
    <w:abstractNumId w:val="23"/>
  </w:num>
  <w:num w:numId="29">
    <w:abstractNumId w:val="3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7"/>
  </w:num>
  <w:num w:numId="34">
    <w:abstractNumId w:val="5"/>
  </w:num>
  <w:num w:numId="35">
    <w:abstractNumId w:val="30"/>
  </w:num>
  <w:num w:numId="36">
    <w:abstractNumId w:val="41"/>
  </w:num>
  <w:num w:numId="37">
    <w:abstractNumId w:val="28"/>
  </w:num>
  <w:num w:numId="38">
    <w:abstractNumId w:val="4"/>
  </w:num>
  <w:num w:numId="39">
    <w:abstractNumId w:val="13"/>
  </w:num>
  <w:num w:numId="40">
    <w:abstractNumId w:val="29"/>
  </w:num>
  <w:num w:numId="41">
    <w:abstractNumId w:val="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75CBB"/>
    <w:rsid w:val="000B74AD"/>
    <w:rsid w:val="000D594C"/>
    <w:rsid w:val="000D59D7"/>
    <w:rsid w:val="000E6103"/>
    <w:rsid w:val="000F63DE"/>
    <w:rsid w:val="000F665E"/>
    <w:rsid w:val="001071C4"/>
    <w:rsid w:val="001120D6"/>
    <w:rsid w:val="00131D9D"/>
    <w:rsid w:val="00141F91"/>
    <w:rsid w:val="00156C33"/>
    <w:rsid w:val="00157787"/>
    <w:rsid w:val="001A6BFF"/>
    <w:rsid w:val="001B07A0"/>
    <w:rsid w:val="001C1569"/>
    <w:rsid w:val="001C2940"/>
    <w:rsid w:val="001E153E"/>
    <w:rsid w:val="001E282E"/>
    <w:rsid w:val="001E6E71"/>
    <w:rsid w:val="00205B6C"/>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613A5"/>
    <w:rsid w:val="003739BF"/>
    <w:rsid w:val="0037540E"/>
    <w:rsid w:val="003A2F0B"/>
    <w:rsid w:val="003C5B78"/>
    <w:rsid w:val="003D0D09"/>
    <w:rsid w:val="00431C38"/>
    <w:rsid w:val="0045598A"/>
    <w:rsid w:val="00480D23"/>
    <w:rsid w:val="00482882"/>
    <w:rsid w:val="0049070E"/>
    <w:rsid w:val="004D7310"/>
    <w:rsid w:val="004E104D"/>
    <w:rsid w:val="00507725"/>
    <w:rsid w:val="00517FA5"/>
    <w:rsid w:val="005200DF"/>
    <w:rsid w:val="00527689"/>
    <w:rsid w:val="00533917"/>
    <w:rsid w:val="005441BD"/>
    <w:rsid w:val="00587227"/>
    <w:rsid w:val="005961BE"/>
    <w:rsid w:val="005A0494"/>
    <w:rsid w:val="005C3F68"/>
    <w:rsid w:val="005C49A2"/>
    <w:rsid w:val="005D374F"/>
    <w:rsid w:val="005D3881"/>
    <w:rsid w:val="006003F7"/>
    <w:rsid w:val="00607D2E"/>
    <w:rsid w:val="00612A64"/>
    <w:rsid w:val="00617F63"/>
    <w:rsid w:val="006377D6"/>
    <w:rsid w:val="0064559E"/>
    <w:rsid w:val="00646696"/>
    <w:rsid w:val="006B5F35"/>
    <w:rsid w:val="006D7C86"/>
    <w:rsid w:val="00713DA0"/>
    <w:rsid w:val="007217F4"/>
    <w:rsid w:val="00740B5B"/>
    <w:rsid w:val="007444BF"/>
    <w:rsid w:val="0075503A"/>
    <w:rsid w:val="007665B0"/>
    <w:rsid w:val="00777253"/>
    <w:rsid w:val="00780A65"/>
    <w:rsid w:val="00812664"/>
    <w:rsid w:val="008951A2"/>
    <w:rsid w:val="008C00C6"/>
    <w:rsid w:val="008E7B98"/>
    <w:rsid w:val="008F1A15"/>
    <w:rsid w:val="00900324"/>
    <w:rsid w:val="00915FD6"/>
    <w:rsid w:val="009213EF"/>
    <w:rsid w:val="009275AA"/>
    <w:rsid w:val="00930C42"/>
    <w:rsid w:val="009366AD"/>
    <w:rsid w:val="00937DB5"/>
    <w:rsid w:val="00973739"/>
    <w:rsid w:val="009761ED"/>
    <w:rsid w:val="00992464"/>
    <w:rsid w:val="009D1916"/>
    <w:rsid w:val="009F7E5A"/>
    <w:rsid w:val="00A063C8"/>
    <w:rsid w:val="00A1569A"/>
    <w:rsid w:val="00A1579E"/>
    <w:rsid w:val="00A24E62"/>
    <w:rsid w:val="00A3050F"/>
    <w:rsid w:val="00A63868"/>
    <w:rsid w:val="00A656CF"/>
    <w:rsid w:val="00A80F10"/>
    <w:rsid w:val="00AA1879"/>
    <w:rsid w:val="00AA1D1C"/>
    <w:rsid w:val="00AB6E5B"/>
    <w:rsid w:val="00AF3178"/>
    <w:rsid w:val="00B25AF8"/>
    <w:rsid w:val="00B36547"/>
    <w:rsid w:val="00B46301"/>
    <w:rsid w:val="00B50D94"/>
    <w:rsid w:val="00B75672"/>
    <w:rsid w:val="00B776F3"/>
    <w:rsid w:val="00B83D00"/>
    <w:rsid w:val="00B97261"/>
    <w:rsid w:val="00BD0B97"/>
    <w:rsid w:val="00BD6F2D"/>
    <w:rsid w:val="00BE323F"/>
    <w:rsid w:val="00C236B6"/>
    <w:rsid w:val="00C316E9"/>
    <w:rsid w:val="00C37118"/>
    <w:rsid w:val="00C647A2"/>
    <w:rsid w:val="00C817CB"/>
    <w:rsid w:val="00C910E6"/>
    <w:rsid w:val="00C928FC"/>
    <w:rsid w:val="00CC1569"/>
    <w:rsid w:val="00CC306F"/>
    <w:rsid w:val="00D107B2"/>
    <w:rsid w:val="00D16E14"/>
    <w:rsid w:val="00D24CDC"/>
    <w:rsid w:val="00D4068D"/>
    <w:rsid w:val="00D86C2E"/>
    <w:rsid w:val="00DA38BD"/>
    <w:rsid w:val="00DB464E"/>
    <w:rsid w:val="00DE0604"/>
    <w:rsid w:val="00DE6CC7"/>
    <w:rsid w:val="00E0775D"/>
    <w:rsid w:val="00E1193A"/>
    <w:rsid w:val="00E446E9"/>
    <w:rsid w:val="00E55314"/>
    <w:rsid w:val="00E91983"/>
    <w:rsid w:val="00F037DB"/>
    <w:rsid w:val="00F1064F"/>
    <w:rsid w:val="00F12C0A"/>
    <w:rsid w:val="00F45ADF"/>
    <w:rsid w:val="00F63742"/>
    <w:rsid w:val="00F945FE"/>
    <w:rsid w:val="00FB23F5"/>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CA0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6D20737721D3B84BA80A2CE32B598B76" ma:contentTypeVersion="12" ma:contentTypeDescription="A basic document." ma:contentTypeScope="" ma:versionID="5acd16a684b2f8e72a1c926bdf5351bb">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06b8aea2be70e919db62becaffd11b1a"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minOccurs="0"/>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5"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nillable="true" ma:displayName="Work Area" ma:format="Dropdown" ma:internalName="Work_x0020_Area">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Work_x0020_Area xmlns="41e6ebe8-3af6-4658-ad32-01f6adef58ea">Scrutiny</Work_x0020_Area>
    <Financial_x0020_Date xmlns="e48e9339-ef40-4192-ab59-a15ba5582753">2019-08-27T23:00:00+00:00</Financial_x0020_Date>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documentManagement>
</p:properties>
</file>

<file path=customXml/itemProps1.xml><?xml version="1.0" encoding="utf-8"?>
<ds:datastoreItem xmlns:ds="http://schemas.openxmlformats.org/officeDocument/2006/customXml" ds:itemID="{26EB55E9-D673-4618-868A-E727FE55D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2EC23-F1EB-4155-939B-E267B60BD7B2}">
  <ds:schemaRefs>
    <ds:schemaRef ds:uri="Microsoft.SharePoint.Taxonomy.ContentTypeSync"/>
  </ds:schemaRefs>
</ds:datastoreItem>
</file>

<file path=customXml/itemProps3.xml><?xml version="1.0" encoding="utf-8"?>
<ds:datastoreItem xmlns:ds="http://schemas.openxmlformats.org/officeDocument/2006/customXml" ds:itemID="{BAFA7F77-6C24-4A9C-AB9D-BA577A0ED34D}">
  <ds:schemaRefs>
    <ds:schemaRef ds:uri="http://schemas.microsoft.com/sharepoint/v3/contenttype/forms"/>
  </ds:schemaRefs>
</ds:datastoreItem>
</file>

<file path=customXml/itemProps4.xml><?xml version="1.0" encoding="utf-8"?>
<ds:datastoreItem xmlns:ds="http://schemas.openxmlformats.org/officeDocument/2006/customXml" ds:itemID="{3ABB6FC5-41E5-458D-80CF-6E1AA29C8D03}">
  <ds:schemaRefs>
    <ds:schemaRef ds:uri="http://purl.org/dc/dcmitype/"/>
    <ds:schemaRef ds:uri="41e6ebe8-3af6-4658-ad32-01f6adef58ea"/>
    <ds:schemaRef ds:uri="http://schemas.microsoft.com/office/2006/documentManagement/types"/>
    <ds:schemaRef ds:uri="http://schemas.microsoft.com/office/2006/metadata/properties"/>
    <ds:schemaRef ds:uri="e48e9339-ef40-4192-ab59-a15ba5582753"/>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532</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3611</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8</cp:revision>
  <cp:lastPrinted>2009-12-01T14:09:00Z</cp:lastPrinted>
  <dcterms:created xsi:type="dcterms:W3CDTF">2019-09-04T10:20:00Z</dcterms:created>
  <dcterms:modified xsi:type="dcterms:W3CDTF">2019-09-05T13:01:00Z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0x0101000226E4B75CFA47B488D2CEFE4DCFDD64006D20737721D3B84BA80A2CE32B598B76</vt:lpwstr>
  </property>
  <property fmtid="{D5CDD505-2E9C-101B-9397-08002B2CF9AE}" pid="3" name="TaxKeyword">
    <vt:lpwstr/>
  </property>
</Properties>
</file>